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C56D" w14:textId="0628F950" w:rsidR="00D00B0B" w:rsidRDefault="00D00B0B" w:rsidP="00D00B0B">
      <w:pPr>
        <w:rPr>
          <w:rFonts w:asciiTheme="majorHAnsi" w:hAnsiTheme="majorHAnsi"/>
          <w:color w:val="4E59A8" w:themeColor="accent2"/>
          <w:sz w:val="52"/>
          <w:szCs w:val="52"/>
        </w:rPr>
      </w:pPr>
      <w:r>
        <w:rPr>
          <w:rFonts w:ascii="Matter" w:hAnsi="Matter"/>
          <w:noProof/>
        </w:rPr>
        <w:drawing>
          <wp:anchor distT="0" distB="0" distL="114300" distR="114300" simplePos="0" relativeHeight="251658240" behindDoc="1" locked="0" layoutInCell="1" allowOverlap="1" wp14:anchorId="5D1C9AC8" wp14:editId="6CF119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85174" cy="107282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174" cy="1072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AE21F" w14:textId="77777777" w:rsidR="00D00B0B" w:rsidRDefault="00D00B0B" w:rsidP="00D00B0B">
      <w:pPr>
        <w:rPr>
          <w:rFonts w:asciiTheme="majorHAnsi" w:hAnsiTheme="majorHAnsi"/>
          <w:color w:val="4E59A8" w:themeColor="accent2"/>
          <w:sz w:val="52"/>
          <w:szCs w:val="52"/>
        </w:rPr>
      </w:pPr>
    </w:p>
    <w:p w14:paraId="1D6F715E" w14:textId="77777777" w:rsidR="00D00B0B" w:rsidRDefault="00D00B0B" w:rsidP="00D00B0B">
      <w:pPr>
        <w:rPr>
          <w:rFonts w:asciiTheme="majorHAnsi" w:hAnsiTheme="majorHAnsi"/>
          <w:color w:val="4E59A8" w:themeColor="accent2"/>
          <w:sz w:val="52"/>
          <w:szCs w:val="52"/>
        </w:rPr>
      </w:pPr>
    </w:p>
    <w:p w14:paraId="673F1687" w14:textId="77777777" w:rsidR="00D00B0B" w:rsidRPr="001A3486" w:rsidRDefault="00D00B0B" w:rsidP="00D00B0B">
      <w:pPr>
        <w:rPr>
          <w:rFonts w:asciiTheme="majorHAnsi" w:hAnsiTheme="majorHAnsi"/>
          <w:color w:val="FEFFFF" w:themeColor="background2"/>
          <w:sz w:val="24"/>
          <w:szCs w:val="24"/>
        </w:rPr>
      </w:pPr>
    </w:p>
    <w:p w14:paraId="64263585" w14:textId="2732CB91" w:rsidR="00D00B0B" w:rsidRDefault="00BA66B6" w:rsidP="00D00B0B">
      <w:pPr>
        <w:rPr>
          <w:rFonts w:asciiTheme="majorHAnsi" w:hAnsiTheme="majorHAnsi"/>
          <w:color w:val="FEFFFF" w:themeColor="background2"/>
          <w:sz w:val="56"/>
          <w:szCs w:val="56"/>
        </w:rPr>
      </w:pPr>
      <w:r>
        <w:rPr>
          <w:rFonts w:asciiTheme="majorHAnsi" w:hAnsiTheme="majorHAnsi"/>
          <w:color w:val="FEFFFF" w:themeColor="background2"/>
          <w:sz w:val="56"/>
          <w:szCs w:val="56"/>
        </w:rPr>
        <w:t>Assessor</w:t>
      </w:r>
    </w:p>
    <w:p w14:paraId="4926CE36" w14:textId="7EF692DB" w:rsidR="00D00B0B" w:rsidRDefault="00103941" w:rsidP="00D00B0B">
      <w:pPr>
        <w:rPr>
          <w:color w:val="FEFFFF" w:themeColor="background2"/>
          <w:sz w:val="28"/>
          <w:szCs w:val="28"/>
        </w:rPr>
      </w:pPr>
      <w:r>
        <w:rPr>
          <w:color w:val="FEFFFF" w:themeColor="background2"/>
          <w:sz w:val="28"/>
          <w:szCs w:val="28"/>
        </w:rPr>
        <w:t>Role Specification</w:t>
      </w:r>
    </w:p>
    <w:p w14:paraId="6F4E988D" w14:textId="4FCBAF73" w:rsidR="00103941" w:rsidRPr="00D00B0B" w:rsidRDefault="00103941" w:rsidP="00D00B0B">
      <w:pPr>
        <w:rPr>
          <w:color w:val="FEFFFF" w:themeColor="background2"/>
          <w:sz w:val="28"/>
          <w:szCs w:val="28"/>
        </w:rPr>
      </w:pPr>
      <w:r>
        <w:rPr>
          <w:color w:val="FEFFFF" w:themeColor="background2"/>
          <w:sz w:val="28"/>
          <w:szCs w:val="28"/>
        </w:rPr>
        <w:t>20</w:t>
      </w:r>
      <w:r w:rsidR="00BA66B6">
        <w:rPr>
          <w:color w:val="FEFFFF" w:themeColor="background2"/>
          <w:sz w:val="28"/>
          <w:szCs w:val="28"/>
        </w:rPr>
        <w:t>26</w:t>
      </w:r>
    </w:p>
    <w:p w14:paraId="257EFD47" w14:textId="64D979F8" w:rsidR="0076750B" w:rsidRDefault="0076750B">
      <w:pPr>
        <w:rPr>
          <w:rFonts w:ascii="Matter" w:hAnsi="Matter"/>
        </w:rPr>
      </w:pPr>
      <w:r>
        <w:rPr>
          <w:rFonts w:ascii="Matter" w:hAnsi="Matter"/>
        </w:rPr>
        <w:br w:type="page"/>
      </w:r>
    </w:p>
    <w:p w14:paraId="6F6B7A06" w14:textId="2EC3AB88" w:rsidR="005D164D" w:rsidRPr="000F41B3" w:rsidRDefault="00B300E8">
      <w:pPr>
        <w:rPr>
          <w:rFonts w:asciiTheme="majorHAnsi" w:hAnsiTheme="majorHAnsi"/>
          <w:color w:val="4E59A8" w:themeColor="accent2"/>
          <w:sz w:val="52"/>
          <w:szCs w:val="52"/>
        </w:rPr>
      </w:pPr>
      <w:r>
        <w:rPr>
          <w:rFonts w:asciiTheme="majorHAnsi" w:hAnsiTheme="majorHAnsi"/>
          <w:color w:val="4E59A8" w:themeColor="accent2"/>
          <w:sz w:val="52"/>
          <w:szCs w:val="52"/>
        </w:rPr>
        <w:lastRenderedPageBreak/>
        <w:t>Tutor</w:t>
      </w:r>
    </w:p>
    <w:p w14:paraId="1B84DF27" w14:textId="77777777" w:rsidR="00E45BB0" w:rsidRDefault="00E45BB0" w:rsidP="00103941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</w:p>
    <w:p w14:paraId="0B5CDF02" w14:textId="16016065" w:rsidR="00F9470E" w:rsidRDefault="00F9470E" w:rsidP="00103941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  <w:t>Background</w:t>
      </w:r>
    </w:p>
    <w:p w14:paraId="3F568247" w14:textId="24C81873" w:rsidR="00F9470E" w:rsidRDefault="00BA66B6" w:rsidP="00103941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 w:rsidRPr="00BA66B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The Digital Learning Institute are the global leaders in digital learning education. We are comprised of a team of digital learning specialists with a passion for helping professionals reach their potential through digital learning design </w:t>
      </w:r>
      <w:r w:rsidR="00C11BD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and AI </w:t>
      </w:r>
      <w:r w:rsidRPr="00BA66B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courses. We're looking to expand our </w:t>
      </w:r>
      <w:r w:rsidR="00C11BD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assessment</w:t>
      </w:r>
      <w:r w:rsidRPr="00BA66B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team and seek dynamic professionals from the field of </w:t>
      </w:r>
      <w:r w:rsidR="00470F29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AI and </w:t>
      </w:r>
      <w:r w:rsidRPr="00BA66B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Instructional design and its specific expertise fields such as: Immersive learning, Development of assets, Accessibility, LXP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, AI in learning</w:t>
      </w:r>
      <w:r w:rsidRPr="00BA66B6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and others. The candidate should have a passion for building, nurturing, and maintaining online communities, fostering collaboration, and sharing knowledge from the field of instructional design and digital learning.</w:t>
      </w:r>
    </w:p>
    <w:p w14:paraId="22E4A119" w14:textId="4F304F3E" w:rsidR="00103941" w:rsidRPr="00F720F2" w:rsidRDefault="00103941" w:rsidP="00103941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  <w:t>Role Overview</w:t>
      </w:r>
    </w:p>
    <w:p w14:paraId="763E55AD" w14:textId="2731F6FF" w:rsidR="00B963E2" w:rsidRPr="009030F2" w:rsidRDefault="00CC4332" w:rsidP="00BF2FA9">
      <w:pP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CC433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The role will involve the provision of part-time </w:t>
      </w:r>
      <w:r w:rsidR="00BF2FA9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grading</w:t>
      </w:r>
      <w:r w:rsidRPr="00CC433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and moderation</w:t>
      </w:r>
      <w:r w:rsidR="009A2C1C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and </w:t>
      </w:r>
      <w:r w:rsidR="009A2C1C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occasional</w:t>
      </w:r>
      <w:r w:rsidRPr="00CC433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</w:t>
      </w:r>
      <w:r w:rsidR="009A2C1C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assessment queries</w:t>
      </w:r>
      <w:r w:rsidRPr="00CC433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for DLI students going through a cohort experience. </w:t>
      </w:r>
    </w:p>
    <w:p w14:paraId="163FA4C8" w14:textId="40FA01C0" w:rsidR="00B963E2" w:rsidRPr="00B963E2" w:rsidRDefault="00B963E2" w:rsidP="00B963E2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 w:rsidRPr="00B963E2"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  <w:t>Term</w:t>
      </w:r>
    </w:p>
    <w:p w14:paraId="22A1387E" w14:textId="1D03065A" w:rsidR="00B963E2" w:rsidRDefault="000422F2" w:rsidP="00B963E2">
      <w:pPr>
        <w:pStyle w:val="ListParagraph"/>
        <w:numPr>
          <w:ilvl w:val="0"/>
          <w:numId w:val="20"/>
        </w:numPr>
        <w:spacing w:after="0" w:line="36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For those based in the Republic of Ireland: </w:t>
      </w:r>
      <w:r w:rsidR="00B963E2" w:rsidRPr="00B963E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Part-time, casual contract of employment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.</w:t>
      </w:r>
    </w:p>
    <w:p w14:paraId="5BE503AA" w14:textId="2B9F656E" w:rsidR="000422F2" w:rsidRPr="00B963E2" w:rsidRDefault="000422F2" w:rsidP="00B963E2">
      <w:pPr>
        <w:pStyle w:val="ListParagraph"/>
        <w:numPr>
          <w:ilvl w:val="0"/>
          <w:numId w:val="20"/>
        </w:numPr>
        <w:spacing w:after="0" w:line="36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For those based outside of the 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Republic of Ireland: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Part-time, contract for service.</w:t>
      </w:r>
    </w:p>
    <w:p w14:paraId="3C424F09" w14:textId="77777777" w:rsidR="00103941" w:rsidRDefault="00103941" w:rsidP="00E0452B">
      <w:pPr>
        <w:spacing w:after="0" w:line="36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</w:p>
    <w:p w14:paraId="50E9BC2C" w14:textId="28458E0C" w:rsidR="00103941" w:rsidRPr="00F720F2" w:rsidRDefault="00103941" w:rsidP="00103941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  <w:t>Skills &amp; Experience</w:t>
      </w:r>
    </w:p>
    <w:p w14:paraId="70E88472" w14:textId="086CA1D7" w:rsidR="007A7AD5" w:rsidRPr="007A7AD5" w:rsidRDefault="007A7AD5" w:rsidP="007A7AD5">
      <w:pPr>
        <w:spacing w:after="0" w:line="36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T</w:t>
      </w: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he following is a summary of the required skills and experience for the role:</w:t>
      </w:r>
    </w:p>
    <w:p w14:paraId="232E075F" w14:textId="04A08609" w:rsidR="007A7AD5" w:rsidRPr="007A7AD5" w:rsidRDefault="007A7AD5" w:rsidP="00702A9D">
      <w:pPr>
        <w:pStyle w:val="ListParagraph"/>
        <w:numPr>
          <w:ilvl w:val="0"/>
          <w:numId w:val="26"/>
        </w:numPr>
        <w:spacing w:after="0" w:line="24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Work</w:t>
      </w:r>
      <w:r w:rsidR="009030F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experience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/domain</w:t>
      </w: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exp</w:t>
      </w:r>
      <w:r w:rsidR="009030F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ertise</w:t>
      </w: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 in the field of </w:t>
      </w:r>
      <w:r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 xml:space="preserve">AI, </w:t>
      </w: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learning design, digital learning or instructional design.</w:t>
      </w:r>
    </w:p>
    <w:p w14:paraId="5E25DF7E" w14:textId="60F6EE08" w:rsidR="007A7AD5" w:rsidRPr="007A7AD5" w:rsidRDefault="007A7AD5" w:rsidP="00702A9D">
      <w:pPr>
        <w:pStyle w:val="ListParagraph"/>
        <w:numPr>
          <w:ilvl w:val="0"/>
          <w:numId w:val="26"/>
        </w:numPr>
        <w:spacing w:after="0" w:line="24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Experience in assessing and grading learner work against defined criteria or rubrics.</w:t>
      </w:r>
    </w:p>
    <w:p w14:paraId="6DFBCDD2" w14:textId="0777617E" w:rsidR="007A7AD5" w:rsidRPr="007A7AD5" w:rsidRDefault="007A7AD5" w:rsidP="00702A9D">
      <w:pPr>
        <w:pStyle w:val="ListParagraph"/>
        <w:numPr>
          <w:ilvl w:val="0"/>
          <w:numId w:val="26"/>
        </w:numPr>
        <w:spacing w:after="0" w:line="24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Experience in delivering constructive, actionable written feedback to learners.</w:t>
      </w:r>
    </w:p>
    <w:p w14:paraId="7013E474" w14:textId="48FF61F3" w:rsidR="007A7AD5" w:rsidRPr="007A7AD5" w:rsidRDefault="007A7AD5" w:rsidP="00702A9D">
      <w:pPr>
        <w:pStyle w:val="ListParagraph"/>
        <w:numPr>
          <w:ilvl w:val="0"/>
          <w:numId w:val="26"/>
        </w:numPr>
        <w:spacing w:after="0" w:line="24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Strong understanding of assessment and moderation strategies</w:t>
      </w:r>
      <w:r w:rsidR="009030F2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.</w:t>
      </w:r>
    </w:p>
    <w:p w14:paraId="49631626" w14:textId="10989AE9" w:rsidR="00103941" w:rsidRPr="007A7AD5" w:rsidRDefault="007A7AD5" w:rsidP="00702A9D">
      <w:pPr>
        <w:pStyle w:val="ListParagraph"/>
        <w:numPr>
          <w:ilvl w:val="0"/>
          <w:numId w:val="26"/>
        </w:numPr>
        <w:spacing w:after="0" w:line="240" w:lineRule="auto"/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</w:pPr>
      <w:r w:rsidRPr="007A7AD5">
        <w:rPr>
          <w:rFonts w:ascii="Matter" w:eastAsia="Times New Roman" w:hAnsi="Matter" w:cs="Calibri"/>
          <w:color w:val="303354" w:themeColor="accent1"/>
          <w:shd w:val="clear" w:color="auto" w:fill="FFFFFF"/>
          <w:lang w:val="en-US" w:eastAsia="en-GB"/>
        </w:rPr>
        <w:t>Excellent attention to detail and consistency in applying assessment standards.</w:t>
      </w:r>
    </w:p>
    <w:p w14:paraId="3BABF65E" w14:textId="77777777" w:rsidR="00702A9D" w:rsidRDefault="00702A9D" w:rsidP="0022603C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</w:p>
    <w:p w14:paraId="5CB02569" w14:textId="4452E870" w:rsidR="0042355F" w:rsidRPr="00F720F2" w:rsidRDefault="00452434" w:rsidP="0022603C">
      <w:pP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</w:pPr>
      <w:r>
        <w:rPr>
          <w:rFonts w:ascii="Matter" w:hAnsi="Matter" w:cs="Open Sans"/>
          <w:b/>
          <w:bCs/>
          <w:color w:val="4E59A8" w:themeColor="accent2"/>
          <w:sz w:val="28"/>
          <w:szCs w:val="28"/>
          <w:shd w:val="clear" w:color="auto" w:fill="FFFFFF"/>
        </w:rPr>
        <w:t>Core Responsibilities</w:t>
      </w:r>
    </w:p>
    <w:p w14:paraId="46998E43" w14:textId="77777777" w:rsidR="00A9363F" w:rsidRPr="00A9363F" w:rsidRDefault="00A9363F" w:rsidP="00A9363F">
      <w:p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This will be a flexible part-time role, although deadlines regarding turnaround time for grading and feedback will be set in advance. The following are a summary of the core responsibilities:</w:t>
      </w:r>
    </w:p>
    <w:p w14:paraId="0BF374F0" w14:textId="0BBA909F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Assessment and grading of student project submissions against approved rubrics and learning outcomes.</w:t>
      </w:r>
    </w:p>
    <w:p w14:paraId="15D9D170" w14:textId="2DCB1E29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Moderation of assessment decisions to ensure consistency, fairness, and adherence to quality standards.</w:t>
      </w:r>
    </w:p>
    <w:p w14:paraId="60447CA5" w14:textId="6ED6B6B2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lastRenderedPageBreak/>
        <w:t>Providing structured, written feedback to students on project work to support their development.</w:t>
      </w:r>
    </w:p>
    <w:p w14:paraId="3E6EA04E" w14:textId="56F47988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Participating in feedback/support clinics with students where required.</w:t>
      </w:r>
    </w:p>
    <w:p w14:paraId="3508AC6C" w14:textId="4F26B337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L</w:t>
      </w: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iaising with the wider teaching team to clarify assessment criteria and resolve borderline or disputed grades.</w:t>
      </w:r>
    </w:p>
    <w:p w14:paraId="28CB8E24" w14:textId="3393745C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Attendance at</w:t>
      </w:r>
      <w:r w:rsidR="0038561B">
        <w:rPr>
          <w:rFonts w:ascii="Matter" w:eastAsia="Times New Roman" w:hAnsi="Matter" w:cs="Calibri"/>
          <w:color w:val="303354" w:themeColor="accent1"/>
          <w:lang w:val="en-US" w:eastAsia="en-GB"/>
        </w:rPr>
        <w:t xml:space="preserve"> assessor</w:t>
      </w: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 xml:space="preserve"> induction and relevant assessor calibration/</w:t>
      </w:r>
      <w:proofErr w:type="spellStart"/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standardisation</w:t>
      </w:r>
      <w:proofErr w:type="spellEnd"/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 xml:space="preserve"> sessions is a requirement.</w:t>
      </w:r>
    </w:p>
    <w:p w14:paraId="2418CBEE" w14:textId="718C7238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Assisting students with queries relating to assessment criteria, submission requirements and grading outcomes.</w:t>
      </w:r>
    </w:p>
    <w:p w14:paraId="66541C8F" w14:textId="56966C45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Contributing to the ongoing review and improvement of assessment rubrics and grading guidelines.</w:t>
      </w:r>
    </w:p>
    <w:p w14:paraId="43D89582" w14:textId="3A29AD59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Maintaining accurate and timely records of assessment outcomes on the learning platform.</w:t>
      </w:r>
    </w:p>
    <w:p w14:paraId="66EC63DB" w14:textId="34AF0104" w:rsidR="00A9363F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val="en-US"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Maintaining a high standard of assessment practice and professional judgement.</w:t>
      </w:r>
    </w:p>
    <w:p w14:paraId="55409F74" w14:textId="6D7B69DC" w:rsidR="00E03D27" w:rsidRPr="00A9363F" w:rsidRDefault="00A9363F" w:rsidP="00A9363F">
      <w:pPr>
        <w:pStyle w:val="ListParagraph"/>
        <w:numPr>
          <w:ilvl w:val="0"/>
          <w:numId w:val="28"/>
        </w:numPr>
        <w:spacing w:after="0" w:line="360" w:lineRule="auto"/>
        <w:textAlignment w:val="baseline"/>
        <w:rPr>
          <w:rFonts w:ascii="Matter" w:eastAsia="Times New Roman" w:hAnsi="Matter" w:cs="Calibri"/>
          <w:color w:val="303354" w:themeColor="accent1"/>
          <w:lang w:eastAsia="en-GB"/>
        </w:rPr>
      </w:pPr>
      <w:r w:rsidRPr="00A9363F">
        <w:rPr>
          <w:rFonts w:ascii="Matter" w:eastAsia="Times New Roman" w:hAnsi="Matter" w:cs="Calibri"/>
          <w:color w:val="303354" w:themeColor="accent1"/>
          <w:lang w:val="en-US" w:eastAsia="en-GB"/>
        </w:rPr>
        <w:t>Maintaining confidentiality.</w:t>
      </w:r>
    </w:p>
    <w:sectPr w:rsidR="00E03D27" w:rsidRPr="00A9363F" w:rsidSect="00452434">
      <w:head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7EA9" w14:textId="77777777" w:rsidR="002D2709" w:rsidRDefault="002D2709" w:rsidP="00452434">
      <w:pPr>
        <w:spacing w:after="0" w:line="240" w:lineRule="auto"/>
      </w:pPr>
      <w:r>
        <w:separator/>
      </w:r>
    </w:p>
  </w:endnote>
  <w:endnote w:type="continuationSeparator" w:id="0">
    <w:p w14:paraId="1DA45172" w14:textId="77777777" w:rsidR="002D2709" w:rsidRDefault="002D2709" w:rsidP="0045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altName w:val="Calibri"/>
    <w:panose1 w:val="00000000000000000000"/>
    <w:charset w:val="00"/>
    <w:family w:val="modern"/>
    <w:notTrueType/>
    <w:pitch w:val="variable"/>
    <w:sig w:usb0="A10000FF" w:usb1="400024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bias Medium">
    <w:altName w:val="Calibri"/>
    <w:panose1 w:val="00000000000000000000"/>
    <w:charset w:val="00"/>
    <w:family w:val="modern"/>
    <w:notTrueType/>
    <w:pitch w:val="variable"/>
    <w:sig w:usb0="A00000AF" w:usb1="0000A47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3526" w14:textId="77777777" w:rsidR="002D2709" w:rsidRDefault="002D2709" w:rsidP="00452434">
      <w:pPr>
        <w:spacing w:after="0" w:line="240" w:lineRule="auto"/>
      </w:pPr>
      <w:r>
        <w:separator/>
      </w:r>
    </w:p>
  </w:footnote>
  <w:footnote w:type="continuationSeparator" w:id="0">
    <w:p w14:paraId="0D3F3FFD" w14:textId="77777777" w:rsidR="002D2709" w:rsidRDefault="002D2709" w:rsidP="0045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0148" w14:textId="025E5D76" w:rsidR="00452434" w:rsidRDefault="00452434">
    <w:pPr>
      <w:pStyle w:val="Header"/>
    </w:pPr>
    <w:r w:rsidRPr="00F26918">
      <w:rPr>
        <w:rFonts w:ascii="Matter" w:hAnsi="Matter"/>
        <w:noProof/>
      </w:rPr>
      <w:drawing>
        <wp:anchor distT="0" distB="0" distL="114300" distR="114300" simplePos="0" relativeHeight="251658240" behindDoc="0" locked="0" layoutInCell="1" allowOverlap="1" wp14:anchorId="79342BDD" wp14:editId="0BACBB3B">
          <wp:simplePos x="0" y="0"/>
          <wp:positionH relativeFrom="margin">
            <wp:posOffset>-504825</wp:posOffset>
          </wp:positionH>
          <wp:positionV relativeFrom="margin">
            <wp:posOffset>-581660</wp:posOffset>
          </wp:positionV>
          <wp:extent cx="752475" cy="400685"/>
          <wp:effectExtent l="0" t="0" r="9525" b="0"/>
          <wp:wrapTopAndBottom/>
          <wp:docPr id="729783236" name="Picture 729783236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1C"/>
    <w:multiLevelType w:val="hybridMultilevel"/>
    <w:tmpl w:val="2BD85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55F"/>
    <w:multiLevelType w:val="hybridMultilevel"/>
    <w:tmpl w:val="9D5A16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911BF"/>
    <w:multiLevelType w:val="hybridMultilevel"/>
    <w:tmpl w:val="1E32B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1FA"/>
    <w:multiLevelType w:val="multilevel"/>
    <w:tmpl w:val="C616E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B9419E"/>
    <w:multiLevelType w:val="hybridMultilevel"/>
    <w:tmpl w:val="F288EF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924"/>
    <w:multiLevelType w:val="hybridMultilevel"/>
    <w:tmpl w:val="C8120CE8"/>
    <w:lvl w:ilvl="0" w:tplc="176CCFE6">
      <w:numFmt w:val="bullet"/>
      <w:lvlText w:val="-"/>
      <w:lvlJc w:val="left"/>
      <w:pPr>
        <w:ind w:left="720" w:hanging="360"/>
      </w:pPr>
      <w:rPr>
        <w:rFonts w:ascii="Matter" w:eastAsiaTheme="minorHAnsi" w:hAnsi="Matter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307F8"/>
    <w:multiLevelType w:val="hybridMultilevel"/>
    <w:tmpl w:val="D698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358DE"/>
    <w:multiLevelType w:val="hybridMultilevel"/>
    <w:tmpl w:val="FDAEB2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4B4CFC"/>
    <w:multiLevelType w:val="multilevel"/>
    <w:tmpl w:val="611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36652"/>
    <w:multiLevelType w:val="multilevel"/>
    <w:tmpl w:val="48B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947A0"/>
    <w:multiLevelType w:val="multilevel"/>
    <w:tmpl w:val="338E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859A4"/>
    <w:multiLevelType w:val="multilevel"/>
    <w:tmpl w:val="4C3A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7B3186"/>
    <w:multiLevelType w:val="hybridMultilevel"/>
    <w:tmpl w:val="3F6A4A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74141"/>
    <w:multiLevelType w:val="hybridMultilevel"/>
    <w:tmpl w:val="567AF83C"/>
    <w:lvl w:ilvl="0" w:tplc="176CCFE6">
      <w:numFmt w:val="bullet"/>
      <w:lvlText w:val="-"/>
      <w:lvlJc w:val="left"/>
      <w:pPr>
        <w:ind w:left="720" w:hanging="360"/>
      </w:pPr>
      <w:rPr>
        <w:rFonts w:ascii="Matter" w:eastAsiaTheme="minorHAnsi" w:hAnsi="Matter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392"/>
    <w:multiLevelType w:val="hybridMultilevel"/>
    <w:tmpl w:val="90B6238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E302B4"/>
    <w:multiLevelType w:val="hybridMultilevel"/>
    <w:tmpl w:val="C7A4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C7764"/>
    <w:multiLevelType w:val="hybridMultilevel"/>
    <w:tmpl w:val="0EF049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62FEA"/>
    <w:multiLevelType w:val="hybridMultilevel"/>
    <w:tmpl w:val="A48AC8B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E693B"/>
    <w:multiLevelType w:val="multilevel"/>
    <w:tmpl w:val="928A4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A6E0622"/>
    <w:multiLevelType w:val="hybridMultilevel"/>
    <w:tmpl w:val="5D0ADD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5B55"/>
    <w:multiLevelType w:val="multilevel"/>
    <w:tmpl w:val="40B0E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2BF0053"/>
    <w:multiLevelType w:val="multilevel"/>
    <w:tmpl w:val="518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B3290B"/>
    <w:multiLevelType w:val="hybridMultilevel"/>
    <w:tmpl w:val="31C47D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50DF"/>
    <w:multiLevelType w:val="multilevel"/>
    <w:tmpl w:val="67300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F107D6"/>
    <w:multiLevelType w:val="multilevel"/>
    <w:tmpl w:val="928A4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8E77A0"/>
    <w:multiLevelType w:val="hybridMultilevel"/>
    <w:tmpl w:val="E8BCF7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6170B"/>
    <w:multiLevelType w:val="multilevel"/>
    <w:tmpl w:val="928A4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2B608E"/>
    <w:multiLevelType w:val="hybridMultilevel"/>
    <w:tmpl w:val="D7B4B2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41240">
    <w:abstractNumId w:val="22"/>
  </w:num>
  <w:num w:numId="2" w16cid:durableId="557203176">
    <w:abstractNumId w:val="13"/>
  </w:num>
  <w:num w:numId="3" w16cid:durableId="798307861">
    <w:abstractNumId w:val="1"/>
  </w:num>
  <w:num w:numId="4" w16cid:durableId="277374359">
    <w:abstractNumId w:val="14"/>
  </w:num>
  <w:num w:numId="5" w16cid:durableId="1271010835">
    <w:abstractNumId w:val="25"/>
  </w:num>
  <w:num w:numId="6" w16cid:durableId="628167958">
    <w:abstractNumId w:val="5"/>
  </w:num>
  <w:num w:numId="7" w16cid:durableId="1939479217">
    <w:abstractNumId w:val="6"/>
  </w:num>
  <w:num w:numId="8" w16cid:durableId="2078283041">
    <w:abstractNumId w:val="11"/>
  </w:num>
  <w:num w:numId="9" w16cid:durableId="1329285779">
    <w:abstractNumId w:val="23"/>
  </w:num>
  <w:num w:numId="10" w16cid:durableId="661547972">
    <w:abstractNumId w:val="9"/>
  </w:num>
  <w:num w:numId="11" w16cid:durableId="426077474">
    <w:abstractNumId w:val="20"/>
  </w:num>
  <w:num w:numId="12" w16cid:durableId="313722494">
    <w:abstractNumId w:val="24"/>
  </w:num>
  <w:num w:numId="13" w16cid:durableId="1368674401">
    <w:abstractNumId w:val="18"/>
  </w:num>
  <w:num w:numId="14" w16cid:durableId="989871187">
    <w:abstractNumId w:val="26"/>
  </w:num>
  <w:num w:numId="15" w16cid:durableId="1963489533">
    <w:abstractNumId w:val="3"/>
  </w:num>
  <w:num w:numId="16" w16cid:durableId="1298028927">
    <w:abstractNumId w:val="8"/>
  </w:num>
  <w:num w:numId="17" w16cid:durableId="1694762092">
    <w:abstractNumId w:val="21"/>
  </w:num>
  <w:num w:numId="18" w16cid:durableId="1698387855">
    <w:abstractNumId w:val="10"/>
  </w:num>
  <w:num w:numId="19" w16cid:durableId="511574694">
    <w:abstractNumId w:val="15"/>
  </w:num>
  <w:num w:numId="20" w16cid:durableId="1455367859">
    <w:abstractNumId w:val="16"/>
  </w:num>
  <w:num w:numId="21" w16cid:durableId="243345359">
    <w:abstractNumId w:val="19"/>
  </w:num>
  <w:num w:numId="22" w16cid:durableId="445391371">
    <w:abstractNumId w:val="12"/>
  </w:num>
  <w:num w:numId="23" w16cid:durableId="125585633">
    <w:abstractNumId w:val="4"/>
  </w:num>
  <w:num w:numId="24" w16cid:durableId="101415100">
    <w:abstractNumId w:val="0"/>
  </w:num>
  <w:num w:numId="25" w16cid:durableId="2089812713">
    <w:abstractNumId w:val="17"/>
  </w:num>
  <w:num w:numId="26" w16cid:durableId="1561868108">
    <w:abstractNumId w:val="7"/>
  </w:num>
  <w:num w:numId="27" w16cid:durableId="1369839981">
    <w:abstractNumId w:val="2"/>
  </w:num>
  <w:num w:numId="28" w16cid:durableId="19282982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DUH0hYmxubGpko6SsGpxcWZ+XkgBRa1AFU+bHosAAAA"/>
  </w:docVars>
  <w:rsids>
    <w:rsidRoot w:val="00355905"/>
    <w:rsid w:val="00002F44"/>
    <w:rsid w:val="0002193D"/>
    <w:rsid w:val="000422F2"/>
    <w:rsid w:val="000877AA"/>
    <w:rsid w:val="000F41B3"/>
    <w:rsid w:val="000F4E9A"/>
    <w:rsid w:val="00103941"/>
    <w:rsid w:val="00115091"/>
    <w:rsid w:val="001256D6"/>
    <w:rsid w:val="001578A9"/>
    <w:rsid w:val="001666C4"/>
    <w:rsid w:val="00177665"/>
    <w:rsid w:val="001A3486"/>
    <w:rsid w:val="001D1966"/>
    <w:rsid w:val="001D6683"/>
    <w:rsid w:val="001F5FEF"/>
    <w:rsid w:val="001F777E"/>
    <w:rsid w:val="0022603C"/>
    <w:rsid w:val="00234116"/>
    <w:rsid w:val="002579D1"/>
    <w:rsid w:val="002716D1"/>
    <w:rsid w:val="00280703"/>
    <w:rsid w:val="00280EF5"/>
    <w:rsid w:val="00282783"/>
    <w:rsid w:val="00284B1D"/>
    <w:rsid w:val="0028508F"/>
    <w:rsid w:val="002B73EE"/>
    <w:rsid w:val="002D2709"/>
    <w:rsid w:val="002F2614"/>
    <w:rsid w:val="002F5036"/>
    <w:rsid w:val="002F7AF4"/>
    <w:rsid w:val="003267AD"/>
    <w:rsid w:val="00341437"/>
    <w:rsid w:val="00344A87"/>
    <w:rsid w:val="00355905"/>
    <w:rsid w:val="0038561B"/>
    <w:rsid w:val="003A32E9"/>
    <w:rsid w:val="003B585C"/>
    <w:rsid w:val="003D69B2"/>
    <w:rsid w:val="0042355F"/>
    <w:rsid w:val="00451EE9"/>
    <w:rsid w:val="00452434"/>
    <w:rsid w:val="0045456A"/>
    <w:rsid w:val="00470F29"/>
    <w:rsid w:val="00474E8F"/>
    <w:rsid w:val="0049435A"/>
    <w:rsid w:val="00563701"/>
    <w:rsid w:val="005D164D"/>
    <w:rsid w:val="005D6F69"/>
    <w:rsid w:val="00637B31"/>
    <w:rsid w:val="006553CC"/>
    <w:rsid w:val="00693160"/>
    <w:rsid w:val="006B396A"/>
    <w:rsid w:val="006B39DE"/>
    <w:rsid w:val="00702A9D"/>
    <w:rsid w:val="00727B73"/>
    <w:rsid w:val="00734391"/>
    <w:rsid w:val="00743979"/>
    <w:rsid w:val="0076750B"/>
    <w:rsid w:val="0078060F"/>
    <w:rsid w:val="007A7AD5"/>
    <w:rsid w:val="007B138C"/>
    <w:rsid w:val="007B5BCF"/>
    <w:rsid w:val="00802F35"/>
    <w:rsid w:val="0081487A"/>
    <w:rsid w:val="008223BE"/>
    <w:rsid w:val="00862934"/>
    <w:rsid w:val="008B1858"/>
    <w:rsid w:val="008C12A4"/>
    <w:rsid w:val="008C591D"/>
    <w:rsid w:val="008E3B92"/>
    <w:rsid w:val="008E7C86"/>
    <w:rsid w:val="009030F2"/>
    <w:rsid w:val="009367EB"/>
    <w:rsid w:val="0094057C"/>
    <w:rsid w:val="009626E0"/>
    <w:rsid w:val="009A2C1C"/>
    <w:rsid w:val="00A87366"/>
    <w:rsid w:val="00A9363F"/>
    <w:rsid w:val="00AC21CE"/>
    <w:rsid w:val="00AE15B2"/>
    <w:rsid w:val="00B0056D"/>
    <w:rsid w:val="00B300E8"/>
    <w:rsid w:val="00B325B1"/>
    <w:rsid w:val="00B46392"/>
    <w:rsid w:val="00B575D2"/>
    <w:rsid w:val="00B771B7"/>
    <w:rsid w:val="00B963E2"/>
    <w:rsid w:val="00BA66B6"/>
    <w:rsid w:val="00BE7B59"/>
    <w:rsid w:val="00BF1C71"/>
    <w:rsid w:val="00BF2FA9"/>
    <w:rsid w:val="00BF47F6"/>
    <w:rsid w:val="00C11BD6"/>
    <w:rsid w:val="00C30142"/>
    <w:rsid w:val="00C37861"/>
    <w:rsid w:val="00C70CB0"/>
    <w:rsid w:val="00C744CF"/>
    <w:rsid w:val="00CC4332"/>
    <w:rsid w:val="00CE443D"/>
    <w:rsid w:val="00CF7795"/>
    <w:rsid w:val="00D00B0B"/>
    <w:rsid w:val="00D30D15"/>
    <w:rsid w:val="00D434C2"/>
    <w:rsid w:val="00D57BE3"/>
    <w:rsid w:val="00D862B2"/>
    <w:rsid w:val="00DB274B"/>
    <w:rsid w:val="00DC5AC7"/>
    <w:rsid w:val="00DD1A4A"/>
    <w:rsid w:val="00DE3FF2"/>
    <w:rsid w:val="00DF7441"/>
    <w:rsid w:val="00E03D27"/>
    <w:rsid w:val="00E0452B"/>
    <w:rsid w:val="00E24E35"/>
    <w:rsid w:val="00E45BB0"/>
    <w:rsid w:val="00E7716A"/>
    <w:rsid w:val="00ED00E9"/>
    <w:rsid w:val="00F26918"/>
    <w:rsid w:val="00F3587C"/>
    <w:rsid w:val="00F415D3"/>
    <w:rsid w:val="00F5148B"/>
    <w:rsid w:val="00F663A2"/>
    <w:rsid w:val="00F720F2"/>
    <w:rsid w:val="00F9470E"/>
    <w:rsid w:val="00F96C88"/>
    <w:rsid w:val="00FA612C"/>
    <w:rsid w:val="5EB14867"/>
    <w:rsid w:val="788FC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620"/>
  <w15:chartTrackingRefBased/>
  <w15:docId w15:val="{5B9E12DC-FADF-46EF-91FA-CF03BA6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143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1437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8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80EF5"/>
    <w:pPr>
      <w:spacing w:after="0" w:line="240" w:lineRule="auto"/>
    </w:pPr>
    <w:tblPr>
      <w:tblStyleRowBandSize w:val="1"/>
      <w:tblStyleColBandSize w:val="1"/>
      <w:tblBorders>
        <w:top w:val="single" w:sz="4" w:space="0" w:color="6E73AC" w:themeColor="accent1" w:themeTint="99"/>
        <w:left w:val="single" w:sz="4" w:space="0" w:color="6E73AC" w:themeColor="accent1" w:themeTint="99"/>
        <w:bottom w:val="single" w:sz="4" w:space="0" w:color="6E73AC" w:themeColor="accent1" w:themeTint="99"/>
        <w:right w:val="single" w:sz="4" w:space="0" w:color="6E73AC" w:themeColor="accent1" w:themeTint="99"/>
        <w:insideH w:val="single" w:sz="4" w:space="0" w:color="6E73AC" w:themeColor="accent1" w:themeTint="99"/>
        <w:insideV w:val="single" w:sz="4" w:space="0" w:color="6E73AC" w:themeColor="accent1" w:themeTint="99"/>
      </w:tblBorders>
    </w:tblPr>
    <w:tblStylePr w:type="firstRow">
      <w:rPr>
        <w:b/>
        <w:bCs/>
        <w:color w:val="E5E5EB" w:themeColor="background1"/>
      </w:rPr>
      <w:tblPr/>
      <w:tcPr>
        <w:tcBorders>
          <w:top w:val="single" w:sz="4" w:space="0" w:color="303354" w:themeColor="accent1"/>
          <w:left w:val="single" w:sz="4" w:space="0" w:color="303354" w:themeColor="accent1"/>
          <w:bottom w:val="single" w:sz="4" w:space="0" w:color="303354" w:themeColor="accent1"/>
          <w:right w:val="single" w:sz="4" w:space="0" w:color="303354" w:themeColor="accent1"/>
          <w:insideH w:val="nil"/>
          <w:insideV w:val="nil"/>
        </w:tcBorders>
        <w:shd w:val="clear" w:color="auto" w:fill="303354" w:themeFill="accent1"/>
      </w:tcPr>
    </w:tblStylePr>
    <w:tblStylePr w:type="lastRow">
      <w:rPr>
        <w:b/>
        <w:bCs/>
      </w:rPr>
      <w:tblPr/>
      <w:tcPr>
        <w:tcBorders>
          <w:top w:val="double" w:sz="4" w:space="0" w:color="3033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0E3" w:themeFill="accent1" w:themeFillTint="33"/>
      </w:tcPr>
    </w:tblStylePr>
    <w:tblStylePr w:type="band1Horz">
      <w:tblPr/>
      <w:tcPr>
        <w:shd w:val="clear" w:color="auto" w:fill="CED0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716A"/>
    <w:pPr>
      <w:spacing w:after="0" w:line="240" w:lineRule="auto"/>
    </w:pPr>
    <w:tblPr>
      <w:tblStyleRowBandSize w:val="1"/>
      <w:tblStyleColBandSize w:val="1"/>
      <w:tblBorders>
        <w:top w:val="single" w:sz="4" w:space="0" w:color="9299CC" w:themeColor="accent2" w:themeTint="99"/>
        <w:left w:val="single" w:sz="4" w:space="0" w:color="9299CC" w:themeColor="accent2" w:themeTint="99"/>
        <w:bottom w:val="single" w:sz="4" w:space="0" w:color="9299CC" w:themeColor="accent2" w:themeTint="99"/>
        <w:right w:val="single" w:sz="4" w:space="0" w:color="9299CC" w:themeColor="accent2" w:themeTint="99"/>
        <w:insideH w:val="single" w:sz="4" w:space="0" w:color="9299CC" w:themeColor="accent2" w:themeTint="99"/>
        <w:insideV w:val="single" w:sz="4" w:space="0" w:color="9299CC" w:themeColor="accent2" w:themeTint="99"/>
      </w:tblBorders>
    </w:tblPr>
    <w:tcPr>
      <w:shd w:val="clear" w:color="auto" w:fill="auto"/>
    </w:tcPr>
    <w:tblStylePr w:type="firstRow">
      <w:rPr>
        <w:b/>
        <w:bCs/>
        <w:color w:val="E5E5EB" w:themeColor="background1"/>
      </w:rPr>
      <w:tblPr/>
      <w:tcPr>
        <w:tcBorders>
          <w:top w:val="single" w:sz="4" w:space="0" w:color="4E59A8" w:themeColor="accent2"/>
          <w:left w:val="single" w:sz="4" w:space="0" w:color="4E59A8" w:themeColor="accent2"/>
          <w:bottom w:val="single" w:sz="4" w:space="0" w:color="4E59A8" w:themeColor="accent2"/>
          <w:right w:val="single" w:sz="4" w:space="0" w:color="4E59A8" w:themeColor="accent2"/>
          <w:insideH w:val="nil"/>
          <w:insideV w:val="nil"/>
        </w:tcBorders>
        <w:shd w:val="clear" w:color="auto" w:fill="4E59A8" w:themeFill="accent2"/>
      </w:tcPr>
    </w:tblStylePr>
    <w:tblStylePr w:type="lastRow">
      <w:rPr>
        <w:b/>
        <w:bCs/>
      </w:rPr>
      <w:tblPr/>
      <w:tcPr>
        <w:tcBorders>
          <w:top w:val="double" w:sz="4" w:space="0" w:color="4E59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E" w:themeFill="accent2" w:themeFillTint="33"/>
      </w:tcPr>
    </w:tblStylePr>
    <w:tblStylePr w:type="band1Horz">
      <w:tblPr/>
      <w:tcPr>
        <w:shd w:val="clear" w:color="auto" w:fill="DADD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37861"/>
    <w:pPr>
      <w:spacing w:after="0" w:line="240" w:lineRule="auto"/>
    </w:pPr>
    <w:tblPr>
      <w:tblStyleRowBandSize w:val="1"/>
      <w:tblStyleColBandSize w:val="1"/>
      <w:tblBorders>
        <w:top w:val="single" w:sz="4" w:space="0" w:color="F6A5A2" w:themeColor="accent3" w:themeTint="99"/>
        <w:left w:val="single" w:sz="4" w:space="0" w:color="F6A5A2" w:themeColor="accent3" w:themeTint="99"/>
        <w:bottom w:val="single" w:sz="4" w:space="0" w:color="F6A5A2" w:themeColor="accent3" w:themeTint="99"/>
        <w:right w:val="single" w:sz="4" w:space="0" w:color="F6A5A2" w:themeColor="accent3" w:themeTint="99"/>
        <w:insideH w:val="single" w:sz="4" w:space="0" w:color="F6A5A2" w:themeColor="accent3" w:themeTint="99"/>
        <w:insideV w:val="single" w:sz="4" w:space="0" w:color="F6A5A2" w:themeColor="accent3" w:themeTint="99"/>
      </w:tblBorders>
    </w:tblPr>
    <w:tblStylePr w:type="firstRow">
      <w:rPr>
        <w:b/>
        <w:bCs/>
        <w:color w:val="E5E5EB" w:themeColor="background1"/>
      </w:rPr>
      <w:tblPr/>
      <w:tcPr>
        <w:tcBorders>
          <w:top w:val="single" w:sz="4" w:space="0" w:color="F06B65" w:themeColor="accent3"/>
          <w:left w:val="single" w:sz="4" w:space="0" w:color="F06B65" w:themeColor="accent3"/>
          <w:bottom w:val="single" w:sz="4" w:space="0" w:color="F06B65" w:themeColor="accent3"/>
          <w:right w:val="single" w:sz="4" w:space="0" w:color="F06B65" w:themeColor="accent3"/>
          <w:insideH w:val="nil"/>
          <w:insideV w:val="nil"/>
        </w:tcBorders>
        <w:shd w:val="clear" w:color="auto" w:fill="F06B65" w:themeFill="accent3"/>
      </w:tcPr>
    </w:tblStylePr>
    <w:tblStylePr w:type="lastRow">
      <w:rPr>
        <w:b/>
        <w:bCs/>
      </w:rPr>
      <w:tblPr/>
      <w:tcPr>
        <w:tcBorders>
          <w:top w:val="double" w:sz="4" w:space="0" w:color="F06B6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E0" w:themeFill="accent3" w:themeFillTint="33"/>
      </w:tcPr>
    </w:tblStylePr>
    <w:tblStylePr w:type="band1Horz">
      <w:tblPr/>
      <w:tcPr>
        <w:shd w:val="clear" w:color="auto" w:fill="FCE1E0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B73EE"/>
    <w:pPr>
      <w:spacing w:after="0" w:line="240" w:lineRule="auto"/>
    </w:pPr>
    <w:tblPr>
      <w:tblStyleRowBandSize w:val="1"/>
      <w:tblStyleColBandSize w:val="1"/>
      <w:tblBorders>
        <w:top w:val="single" w:sz="4" w:space="0" w:color="9EE7C7" w:themeColor="accent5" w:themeTint="99"/>
        <w:left w:val="single" w:sz="4" w:space="0" w:color="9EE7C7" w:themeColor="accent5" w:themeTint="99"/>
        <w:bottom w:val="single" w:sz="4" w:space="0" w:color="9EE7C7" w:themeColor="accent5" w:themeTint="99"/>
        <w:right w:val="single" w:sz="4" w:space="0" w:color="9EE7C7" w:themeColor="accent5" w:themeTint="99"/>
        <w:insideH w:val="single" w:sz="4" w:space="0" w:color="9EE7C7" w:themeColor="accent5" w:themeTint="99"/>
        <w:insideV w:val="single" w:sz="4" w:space="0" w:color="9EE7C7" w:themeColor="accent5" w:themeTint="99"/>
      </w:tblBorders>
    </w:tblPr>
    <w:tblStylePr w:type="firstRow">
      <w:rPr>
        <w:b/>
        <w:bCs/>
        <w:color w:val="E5E5EB" w:themeColor="background1"/>
      </w:rPr>
      <w:tblPr/>
      <w:tcPr>
        <w:tcBorders>
          <w:top w:val="single" w:sz="4" w:space="0" w:color="5ED7A2" w:themeColor="accent5"/>
          <w:left w:val="single" w:sz="4" w:space="0" w:color="5ED7A2" w:themeColor="accent5"/>
          <w:bottom w:val="single" w:sz="4" w:space="0" w:color="5ED7A2" w:themeColor="accent5"/>
          <w:right w:val="single" w:sz="4" w:space="0" w:color="5ED7A2" w:themeColor="accent5"/>
          <w:insideH w:val="nil"/>
          <w:insideV w:val="nil"/>
        </w:tcBorders>
        <w:shd w:val="clear" w:color="auto" w:fill="5ED7A2" w:themeFill="accent5"/>
      </w:tcPr>
    </w:tblStylePr>
    <w:tblStylePr w:type="lastRow">
      <w:rPr>
        <w:b/>
        <w:bCs/>
      </w:rPr>
      <w:tblPr/>
      <w:tcPr>
        <w:tcBorders>
          <w:top w:val="double" w:sz="4" w:space="0" w:color="5ED7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7EC" w:themeFill="accent5" w:themeFillTint="33"/>
      </w:tcPr>
    </w:tblStylePr>
    <w:tblStylePr w:type="band1Horz">
      <w:tblPr/>
      <w:tcPr>
        <w:shd w:val="clear" w:color="auto" w:fill="DEF7EC" w:themeFill="accent5" w:themeFillTint="33"/>
      </w:tcPr>
    </w:tblStylePr>
  </w:style>
  <w:style w:type="table" w:styleId="PlainTable5">
    <w:name w:val="Plain Table 5"/>
    <w:basedOn w:val="TableNormal"/>
    <w:uiPriority w:val="45"/>
    <w:rsid w:val="00637B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AAAF" w:themeColor="text1" w:themeTint="80"/>
        </w:tcBorders>
        <w:shd w:val="clear" w:color="auto" w:fill="E5E5EB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AAAF" w:themeColor="text1" w:themeTint="80"/>
        </w:tcBorders>
        <w:shd w:val="clear" w:color="auto" w:fill="E5E5EB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AAAF" w:themeColor="text1" w:themeTint="80"/>
        </w:tcBorders>
        <w:shd w:val="clear" w:color="auto" w:fill="E5E5EB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AAAF" w:themeColor="text1" w:themeTint="80"/>
        </w:tcBorders>
        <w:shd w:val="clear" w:color="auto" w:fill="E5E5EB" w:themeFill="background1"/>
      </w:tcPr>
    </w:tblStylePr>
    <w:tblStylePr w:type="band1Vert">
      <w:tblPr/>
      <w:tcPr>
        <w:shd w:val="clear" w:color="auto" w:fill="D7D7E0" w:themeFill="background1" w:themeFillShade="F2"/>
      </w:tcPr>
    </w:tblStylePr>
    <w:tblStylePr w:type="band1Horz">
      <w:tblPr/>
      <w:tcPr>
        <w:shd w:val="clear" w:color="auto" w:fill="D7D7E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37B31"/>
    <w:pPr>
      <w:spacing w:after="0" w:line="240" w:lineRule="auto"/>
    </w:pPr>
    <w:tblPr>
      <w:tblStyleRowBandSize w:val="1"/>
      <w:tblStyleColBandSize w:val="1"/>
      <w:tblBorders>
        <w:top w:val="single" w:sz="4" w:space="0" w:color="9299CC" w:themeColor="accent2" w:themeTint="99"/>
        <w:left w:val="single" w:sz="4" w:space="0" w:color="9299CC" w:themeColor="accent2" w:themeTint="99"/>
        <w:bottom w:val="single" w:sz="4" w:space="0" w:color="9299CC" w:themeColor="accent2" w:themeTint="99"/>
        <w:right w:val="single" w:sz="4" w:space="0" w:color="9299CC" w:themeColor="accent2" w:themeTint="99"/>
        <w:insideH w:val="single" w:sz="4" w:space="0" w:color="9299CC" w:themeColor="accent2" w:themeTint="99"/>
      </w:tblBorders>
    </w:tblPr>
    <w:tblStylePr w:type="firstRow">
      <w:rPr>
        <w:b/>
        <w:bCs/>
        <w:color w:val="E5E5EB" w:themeColor="background1"/>
      </w:rPr>
      <w:tblPr/>
      <w:tcPr>
        <w:tcBorders>
          <w:top w:val="single" w:sz="4" w:space="0" w:color="4E59A8" w:themeColor="accent2"/>
          <w:left w:val="single" w:sz="4" w:space="0" w:color="4E59A8" w:themeColor="accent2"/>
          <w:bottom w:val="single" w:sz="4" w:space="0" w:color="4E59A8" w:themeColor="accent2"/>
          <w:right w:val="single" w:sz="4" w:space="0" w:color="4E59A8" w:themeColor="accent2"/>
          <w:insideH w:val="nil"/>
        </w:tcBorders>
        <w:shd w:val="clear" w:color="auto" w:fill="4E59A8" w:themeFill="accent2"/>
      </w:tcPr>
    </w:tblStylePr>
    <w:tblStylePr w:type="lastRow">
      <w:rPr>
        <w:b/>
        <w:bCs/>
      </w:rPr>
      <w:tblPr/>
      <w:tcPr>
        <w:tcBorders>
          <w:top w:val="double" w:sz="4" w:space="0" w:color="9299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E" w:themeFill="accent2" w:themeFillTint="33"/>
      </w:tcPr>
    </w:tblStylePr>
    <w:tblStylePr w:type="band1Horz">
      <w:tblPr/>
      <w:tcPr>
        <w:shd w:val="clear" w:color="auto" w:fill="DADDEE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637B31"/>
    <w:pPr>
      <w:spacing w:after="0" w:line="240" w:lineRule="auto"/>
    </w:pPr>
    <w:tblPr>
      <w:tblStyleRowBandSize w:val="1"/>
      <w:tblStyleColBandSize w:val="1"/>
      <w:tblBorders>
        <w:top w:val="single" w:sz="4" w:space="0" w:color="9299CC" w:themeColor="accent2" w:themeTint="99"/>
        <w:left w:val="single" w:sz="4" w:space="0" w:color="9299CC" w:themeColor="accent2" w:themeTint="99"/>
        <w:bottom w:val="single" w:sz="4" w:space="0" w:color="9299CC" w:themeColor="accent2" w:themeTint="99"/>
        <w:right w:val="single" w:sz="4" w:space="0" w:color="9299CC" w:themeColor="accent2" w:themeTint="99"/>
        <w:insideH w:val="single" w:sz="4" w:space="0" w:color="9299CC" w:themeColor="accent2" w:themeTint="99"/>
        <w:insideV w:val="single" w:sz="4" w:space="0" w:color="9299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5E5EB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5E5EB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5E5EB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5E5EB" w:themeFill="background1"/>
      </w:tcPr>
    </w:tblStylePr>
    <w:tblStylePr w:type="band1Vert">
      <w:tblPr/>
      <w:tcPr>
        <w:shd w:val="clear" w:color="auto" w:fill="DADDEE" w:themeFill="accent2" w:themeFillTint="33"/>
      </w:tcPr>
    </w:tblStylePr>
    <w:tblStylePr w:type="band1Horz">
      <w:tblPr/>
      <w:tcPr>
        <w:shd w:val="clear" w:color="auto" w:fill="DADDEE" w:themeFill="accent2" w:themeFillTint="33"/>
      </w:tcPr>
    </w:tblStylePr>
    <w:tblStylePr w:type="neCell">
      <w:tblPr/>
      <w:tcPr>
        <w:tcBorders>
          <w:bottom w:val="single" w:sz="4" w:space="0" w:color="9299CC" w:themeColor="accent2" w:themeTint="99"/>
        </w:tcBorders>
      </w:tcPr>
    </w:tblStylePr>
    <w:tblStylePr w:type="nwCell">
      <w:tblPr/>
      <w:tcPr>
        <w:tcBorders>
          <w:bottom w:val="single" w:sz="4" w:space="0" w:color="9299CC" w:themeColor="accent2" w:themeTint="99"/>
        </w:tcBorders>
      </w:tcPr>
    </w:tblStylePr>
    <w:tblStylePr w:type="seCell">
      <w:tblPr/>
      <w:tcPr>
        <w:tcBorders>
          <w:top w:val="single" w:sz="4" w:space="0" w:color="9299CC" w:themeColor="accent2" w:themeTint="99"/>
        </w:tcBorders>
      </w:tcPr>
    </w:tblStylePr>
    <w:tblStylePr w:type="swCell">
      <w:tblPr/>
      <w:tcPr>
        <w:tcBorders>
          <w:top w:val="single" w:sz="4" w:space="0" w:color="9299CC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2F2614"/>
    <w:pPr>
      <w:spacing w:after="0" w:line="240" w:lineRule="auto"/>
    </w:pPr>
    <w:tblPr>
      <w:tblStyleRowBandSize w:val="1"/>
      <w:tblStyleColBandSize w:val="1"/>
      <w:tblBorders>
        <w:top w:val="single" w:sz="4" w:space="0" w:color="E5E5EB" w:themeColor="background1"/>
        <w:left w:val="single" w:sz="4" w:space="0" w:color="E5E5EB" w:themeColor="background1"/>
        <w:bottom w:val="single" w:sz="4" w:space="0" w:color="E5E5EB" w:themeColor="background1"/>
        <w:right w:val="single" w:sz="4" w:space="0" w:color="E5E5EB" w:themeColor="background1"/>
        <w:insideH w:val="single" w:sz="4" w:space="0" w:color="E5E5EB" w:themeColor="background1"/>
        <w:insideV w:val="single" w:sz="4" w:space="0" w:color="E5E5EB" w:themeColor="background1"/>
      </w:tblBorders>
    </w:tblPr>
    <w:tcPr>
      <w:shd w:val="clear" w:color="auto" w:fill="DADDEE" w:themeFill="accent2" w:themeFillTint="33"/>
    </w:tcPr>
    <w:tblStylePr w:type="firstRow">
      <w:rPr>
        <w:b/>
        <w:bCs/>
        <w:color w:val="E5E5EB" w:themeColor="background1"/>
      </w:rPr>
      <w:tblPr/>
      <w:tcPr>
        <w:tcBorders>
          <w:top w:val="single" w:sz="4" w:space="0" w:color="E5E5EB" w:themeColor="background1"/>
          <w:left w:val="single" w:sz="4" w:space="0" w:color="E5E5EB" w:themeColor="background1"/>
          <w:right w:val="single" w:sz="4" w:space="0" w:color="E5E5EB" w:themeColor="background1"/>
          <w:insideH w:val="nil"/>
          <w:insideV w:val="nil"/>
        </w:tcBorders>
        <w:shd w:val="clear" w:color="auto" w:fill="4E59A8" w:themeFill="accent2"/>
      </w:tcPr>
    </w:tblStylePr>
    <w:tblStylePr w:type="lastRow">
      <w:rPr>
        <w:b/>
        <w:bCs/>
        <w:color w:val="E5E5EB" w:themeColor="background1"/>
      </w:rPr>
      <w:tblPr/>
      <w:tcPr>
        <w:tcBorders>
          <w:left w:val="single" w:sz="4" w:space="0" w:color="E5E5EB" w:themeColor="background1"/>
          <w:bottom w:val="single" w:sz="4" w:space="0" w:color="E5E5EB" w:themeColor="background1"/>
          <w:right w:val="single" w:sz="4" w:space="0" w:color="E5E5EB" w:themeColor="background1"/>
          <w:insideH w:val="nil"/>
          <w:insideV w:val="nil"/>
        </w:tcBorders>
        <w:shd w:val="clear" w:color="auto" w:fill="4E59A8" w:themeFill="accent2"/>
      </w:tcPr>
    </w:tblStylePr>
    <w:tblStylePr w:type="firstCol">
      <w:rPr>
        <w:b/>
        <w:bCs/>
        <w:color w:val="E5E5EB" w:themeColor="background1"/>
      </w:rPr>
      <w:tblPr/>
      <w:tcPr>
        <w:tcBorders>
          <w:top w:val="single" w:sz="4" w:space="0" w:color="E5E5EB" w:themeColor="background1"/>
          <w:left w:val="single" w:sz="4" w:space="0" w:color="E5E5EB" w:themeColor="background1"/>
          <w:bottom w:val="single" w:sz="4" w:space="0" w:color="E5E5EB" w:themeColor="background1"/>
          <w:insideV w:val="nil"/>
        </w:tcBorders>
        <w:shd w:val="clear" w:color="auto" w:fill="4E59A8" w:themeFill="accent2"/>
      </w:tcPr>
    </w:tblStylePr>
    <w:tblStylePr w:type="lastCol">
      <w:rPr>
        <w:b/>
        <w:bCs/>
        <w:color w:val="E5E5EB" w:themeColor="background1"/>
      </w:rPr>
      <w:tblPr/>
      <w:tcPr>
        <w:tcBorders>
          <w:top w:val="single" w:sz="4" w:space="0" w:color="E5E5EB" w:themeColor="background1"/>
          <w:bottom w:val="single" w:sz="4" w:space="0" w:color="E5E5EB" w:themeColor="background1"/>
          <w:right w:val="single" w:sz="4" w:space="0" w:color="E5E5EB" w:themeColor="background1"/>
          <w:insideV w:val="nil"/>
        </w:tcBorders>
        <w:shd w:val="clear" w:color="auto" w:fill="4E59A8" w:themeFill="accent2"/>
      </w:tcPr>
    </w:tblStylePr>
    <w:tblStylePr w:type="band1Vert">
      <w:tblPr/>
      <w:tcPr>
        <w:shd w:val="clear" w:color="auto" w:fill="B6BBDD" w:themeFill="accent2" w:themeFillTint="66"/>
      </w:tcPr>
    </w:tblStylePr>
    <w:tblStylePr w:type="band1Horz">
      <w:tblPr/>
      <w:tcPr>
        <w:shd w:val="clear" w:color="auto" w:fill="B6BBDD" w:themeFill="accent2" w:themeFillTint="66"/>
      </w:tcPr>
    </w:tblStylePr>
  </w:style>
  <w:style w:type="paragraph" w:styleId="ListParagraph">
    <w:name w:val="List Paragraph"/>
    <w:basedOn w:val="Normal"/>
    <w:uiPriority w:val="34"/>
    <w:qFormat/>
    <w:rsid w:val="008C591D"/>
    <w:pPr>
      <w:ind w:left="720"/>
      <w:contextualSpacing/>
    </w:pPr>
  </w:style>
  <w:style w:type="character" w:customStyle="1" w:styleId="normaltextrun">
    <w:name w:val="normaltextrun"/>
    <w:basedOn w:val="DefaultParagraphFont"/>
    <w:rsid w:val="0002193D"/>
  </w:style>
  <w:style w:type="character" w:customStyle="1" w:styleId="eop">
    <w:name w:val="eop"/>
    <w:basedOn w:val="DefaultParagraphFont"/>
    <w:rsid w:val="0002193D"/>
  </w:style>
  <w:style w:type="paragraph" w:customStyle="1" w:styleId="paragraph">
    <w:name w:val="paragraph"/>
    <w:basedOn w:val="Normal"/>
    <w:rsid w:val="0002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434"/>
  </w:style>
  <w:style w:type="paragraph" w:styleId="Footer">
    <w:name w:val="footer"/>
    <w:basedOn w:val="Normal"/>
    <w:link w:val="FooterChar"/>
    <w:uiPriority w:val="99"/>
    <w:unhideWhenUsed/>
    <w:rsid w:val="0045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34"/>
  </w:style>
  <w:style w:type="paragraph" w:styleId="Revision">
    <w:name w:val="Revision"/>
    <w:hidden/>
    <w:uiPriority w:val="99"/>
    <w:semiHidden/>
    <w:rsid w:val="00B575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7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gital Learning Institute - Colours">
      <a:dk1>
        <a:srgbClr val="59595F"/>
      </a:dk1>
      <a:lt1>
        <a:srgbClr val="E5E5EB"/>
      </a:lt1>
      <a:dk2>
        <a:srgbClr val="303354"/>
      </a:dk2>
      <a:lt2>
        <a:srgbClr val="FEFFFF"/>
      </a:lt2>
      <a:accent1>
        <a:srgbClr val="303354"/>
      </a:accent1>
      <a:accent2>
        <a:srgbClr val="4E59A8"/>
      </a:accent2>
      <a:accent3>
        <a:srgbClr val="F06B65"/>
      </a:accent3>
      <a:accent4>
        <a:srgbClr val="41BDD6"/>
      </a:accent4>
      <a:accent5>
        <a:srgbClr val="5ED7A2"/>
      </a:accent5>
      <a:accent6>
        <a:srgbClr val="FFCC5A"/>
      </a:accent6>
      <a:hlink>
        <a:srgbClr val="F06B65"/>
      </a:hlink>
      <a:folHlink>
        <a:srgbClr val="E5E5EB"/>
      </a:folHlink>
    </a:clrScheme>
    <a:fontScheme name="Digital Learning Institute - Fonts">
      <a:majorFont>
        <a:latin typeface="Tobias Medium"/>
        <a:ea typeface=""/>
        <a:cs typeface=""/>
      </a:majorFont>
      <a:minorFont>
        <a:latin typeface="Mat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Rise xmlns="19669756-8a53-4940-849e-1e5efea5b163">false</AddedtoRise>
    <Comments xmlns="19669756-8a53-4940-849e-1e5efea5b163" xsi:nil="true"/>
    <lcf76f155ced4ddcb4097134ff3c332f xmlns="19669756-8a53-4940-849e-1e5efea5b163">
      <Terms xmlns="http://schemas.microsoft.com/office/infopath/2007/PartnerControls"/>
    </lcf76f155ced4ddcb4097134ff3c332f>
    <TaxCatchAll xmlns="aac5f30d-e900-409d-b71e-f3e1cf85ec63" xsi:nil="true"/>
    <_x0023_ xmlns="19669756-8a53-4940-849e-1e5efea5b1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0E6A6BA3DFA46AB29E3B661CE017A" ma:contentTypeVersion="22" ma:contentTypeDescription="Create a new document." ma:contentTypeScope="" ma:versionID="d3571e55279e94bbfa7b81008a1eda50">
  <xsd:schema xmlns:xsd="http://www.w3.org/2001/XMLSchema" xmlns:xs="http://www.w3.org/2001/XMLSchema" xmlns:p="http://schemas.microsoft.com/office/2006/metadata/properties" xmlns:ns2="19669756-8a53-4940-849e-1e5efea5b163" xmlns:ns3="aac5f30d-e900-409d-b71e-f3e1cf85ec63" targetNamespace="http://schemas.microsoft.com/office/2006/metadata/properties" ma:root="true" ma:fieldsID="40cab6bd4b0a2580b67601b2101a5d39" ns2:_="" ns3:_="">
    <xsd:import namespace="19669756-8a53-4940-849e-1e5efea5b163"/>
    <xsd:import namespace="aac5f30d-e900-409d-b71e-f3e1cf85e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AddedtoRise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9756-8a53-4940-849e-1e5efea5b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ddedtoRise" ma:index="21" nillable="true" ma:displayName="Added to Resource" ma:default="0" ma:description="Indicates whether this audio/video or media file has been added to the resource. No mans the file has been received but not used." ma:format="Dropdown" ma:internalName="AddedtoRise">
      <xsd:simpleType>
        <xsd:restriction base="dms:Boolean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53d148-f9aa-4d3b-b547-54ea3f272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3_" ma:index="29" nillable="true" ma:displayName="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f30d-e900-409d-b71e-f3e1cf85e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f9e77-7146-4a67-9880-5e12875626e9}" ma:internalName="TaxCatchAll" ma:showField="CatchAllData" ma:web="aac5f30d-e900-409d-b71e-f3e1cf85e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F26F8-7D08-40B3-B2B9-EC706E776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F068C-38E3-4E78-96FA-0FBE47188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4CDA0-0589-4273-B02A-20E3795352F3}">
  <ds:schemaRefs>
    <ds:schemaRef ds:uri="http://schemas.microsoft.com/office/2006/metadata/properties"/>
    <ds:schemaRef ds:uri="http://schemas.microsoft.com/office/infopath/2007/PartnerControls"/>
    <ds:schemaRef ds:uri="19669756-8a53-4940-849e-1e5efea5b163"/>
    <ds:schemaRef ds:uri="aac5f30d-e900-409d-b71e-f3e1cf85ec63"/>
  </ds:schemaRefs>
</ds:datastoreItem>
</file>

<file path=customXml/itemProps4.xml><?xml version="1.0" encoding="utf-8"?>
<ds:datastoreItem xmlns:ds="http://schemas.openxmlformats.org/officeDocument/2006/customXml" ds:itemID="{F2870681-1520-4D62-BB31-3222183B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69756-8a53-4940-849e-1e5efea5b163"/>
    <ds:schemaRef ds:uri="aac5f30d-e900-409d-b71e-f3e1cf85e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Trevisan</dc:creator>
  <cp:keywords/>
  <dc:description/>
  <cp:lastModifiedBy>Amy McPartlan</cp:lastModifiedBy>
  <cp:revision>16</cp:revision>
  <dcterms:created xsi:type="dcterms:W3CDTF">2026-06-30T10:08:00Z</dcterms:created>
  <dcterms:modified xsi:type="dcterms:W3CDTF">2026-06-30T10:27:00Z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0x0101007200E6A6BA3DFA46AB29E3B661CE017A</vt:lpwstr>
  </property>
  <property fmtid="{D5CDD505-2E9C-101B-9397-08002B2CF9AE}" pid="3" name="MediaServiceImageTags">
    <vt:lpwstr/>
  </property>
</Properties>
</file>